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17" w:rsidRPr="00435617" w:rsidRDefault="00435617" w:rsidP="00435617">
      <w:pPr>
        <w:tabs>
          <w:tab w:val="num" w:pos="0"/>
        </w:tabs>
        <w:ind w:firstLine="709"/>
        <w:jc w:val="both"/>
      </w:pPr>
      <w:r w:rsidRPr="00435617">
        <w:t xml:space="preserve">В 2018 году наибольшее количество обращений поступило из города Талица – 14, поселка </w:t>
      </w:r>
      <w:proofErr w:type="gramStart"/>
      <w:r w:rsidRPr="00435617">
        <w:t>Троицкий</w:t>
      </w:r>
      <w:proofErr w:type="gramEnd"/>
      <w:r w:rsidRPr="00435617">
        <w:t xml:space="preserve"> - 9; поселка </w:t>
      </w:r>
      <w:proofErr w:type="spellStart"/>
      <w:r w:rsidRPr="00435617">
        <w:t>Кузнецовский</w:t>
      </w:r>
      <w:proofErr w:type="spellEnd"/>
      <w:r w:rsidRPr="00435617">
        <w:t xml:space="preserve"> – 4; поселка Пионерский и села </w:t>
      </w:r>
      <w:proofErr w:type="spellStart"/>
      <w:r w:rsidRPr="00435617">
        <w:t>Казаковское</w:t>
      </w:r>
      <w:proofErr w:type="spellEnd"/>
      <w:r w:rsidRPr="00435617">
        <w:t xml:space="preserve"> – 2; так же обращения поступили из управ: </w:t>
      </w:r>
      <w:proofErr w:type="spellStart"/>
      <w:r w:rsidRPr="00435617">
        <w:t>Буткинской</w:t>
      </w:r>
      <w:proofErr w:type="spellEnd"/>
      <w:r w:rsidRPr="00435617">
        <w:t xml:space="preserve">, </w:t>
      </w:r>
      <w:proofErr w:type="spellStart"/>
      <w:r w:rsidRPr="00435617">
        <w:t>Басмановкой</w:t>
      </w:r>
      <w:proofErr w:type="spellEnd"/>
      <w:r w:rsidRPr="00435617">
        <w:t xml:space="preserve">, </w:t>
      </w:r>
      <w:proofErr w:type="spellStart"/>
      <w:r w:rsidRPr="00435617">
        <w:t>Вихляевской</w:t>
      </w:r>
      <w:proofErr w:type="spellEnd"/>
      <w:r w:rsidRPr="00435617">
        <w:t xml:space="preserve">, </w:t>
      </w:r>
      <w:proofErr w:type="spellStart"/>
      <w:r w:rsidRPr="00435617">
        <w:t>Вновь-Юрмытской</w:t>
      </w:r>
      <w:proofErr w:type="spellEnd"/>
      <w:r w:rsidRPr="00435617">
        <w:t xml:space="preserve">. </w:t>
      </w:r>
    </w:p>
    <w:p w:rsidR="007F1102" w:rsidRPr="00435617" w:rsidRDefault="00435617" w:rsidP="00435617">
      <w:pPr>
        <w:tabs>
          <w:tab w:val="num" w:pos="0"/>
        </w:tabs>
        <w:ind w:firstLine="709"/>
        <w:jc w:val="both"/>
      </w:pPr>
      <w:r w:rsidRPr="00435617">
        <w:rPr>
          <w:color w:val="100E0E"/>
          <w:shd w:val="clear" w:color="auto" w:fill="FEFEFE"/>
        </w:rPr>
        <w:t>Н</w:t>
      </w:r>
      <w:r w:rsidR="007F1102" w:rsidRPr="00435617">
        <w:rPr>
          <w:color w:val="100E0E"/>
          <w:shd w:val="clear" w:color="auto" w:fill="FEFEFE"/>
        </w:rPr>
        <w:t xml:space="preserve">аибольшую долю обращений жителей составляют обращения по вопросам жилищно-коммунального хозяйства, особенно аварии на сетях холодного и горячего  водоснабжения, канализации, о качестве питьевой воды. Значительно увеличилось количество обращений граждан по вопросам, связанным со здравоохранением (качества предоставления медицинских услуг), благоустройства и освещения территорий. </w:t>
      </w:r>
    </w:p>
    <w:p w:rsidR="007F1102" w:rsidRPr="00435617" w:rsidRDefault="007F1102" w:rsidP="007F1102">
      <w:pPr>
        <w:tabs>
          <w:tab w:val="num" w:pos="0"/>
        </w:tabs>
        <w:ind w:firstLine="709"/>
        <w:jc w:val="both"/>
      </w:pPr>
      <w:r w:rsidRPr="00435617">
        <w:t xml:space="preserve">Для решения вопросов, обозначенных в обращениях,  направлялись запросы в уполномоченные органы  Талицкого городского округа. Для решения вопросов, связанных с аварийными ситуациями, оперативно  привлекались соответствующие учреждения и предприятия. По результатам  рассмотрения гражданам предоставлялись ответы, при необходимости с разъяснением дальнейших действий по решению поставленных в обращении вопросов. </w:t>
      </w:r>
    </w:p>
    <w:p w:rsidR="007F1102" w:rsidRPr="00435617" w:rsidRDefault="007F1102" w:rsidP="007F1102">
      <w:pPr>
        <w:tabs>
          <w:tab w:val="num" w:pos="0"/>
        </w:tabs>
        <w:ind w:firstLine="709"/>
        <w:jc w:val="both"/>
      </w:pPr>
      <w:r w:rsidRPr="00435617">
        <w:t xml:space="preserve">Одной из важнейших форм работы с населением являются личные приемы граждан. На личном приёме граждане имеют возможность задать интересующие их вопросы, обсудить возникшую проблему, получить правовую консультацию и практическую помощь. </w:t>
      </w:r>
    </w:p>
    <w:p w:rsidR="007F1102" w:rsidRPr="00435617" w:rsidRDefault="007F1102" w:rsidP="007F1102">
      <w:pPr>
        <w:tabs>
          <w:tab w:val="num" w:pos="0"/>
        </w:tabs>
        <w:ind w:firstLine="709"/>
        <w:jc w:val="both"/>
      </w:pPr>
      <w:r w:rsidRPr="00435617">
        <w:t>Председателем Думы  в течение 2018 года постоянно в рабочем режиме проводились личные приемы граждан. В 2018 году председателем Думы впервые была проведена прямая линия с жителями Талицкого городского округа. В ходе таких встреч граждане оперативно могли решить свой вопрос, либо по необходимости получить консультацию по решению вопросов, не входящих в компетенцию председателя Думы, с указанием органов, в которые заявитель может обратиться. Обращения, которые требовали сбора дополнительной информации либо выполнения мероприятий или работ длящегося характера ставились на контроль профильных депутатских комиссий в целях обеспечения контроля поставленных в обращении вопросов.</w:t>
      </w:r>
    </w:p>
    <w:p w:rsidR="00CE3C97" w:rsidRPr="00435617" w:rsidRDefault="00CE3C97" w:rsidP="007F1102">
      <w:pPr>
        <w:tabs>
          <w:tab w:val="num" w:pos="0"/>
        </w:tabs>
        <w:ind w:firstLine="709"/>
        <w:jc w:val="both"/>
      </w:pPr>
    </w:p>
    <w:p w:rsidR="00435617" w:rsidRDefault="00CE3C97">
      <w:r>
        <w:rPr>
          <w:noProof/>
        </w:rPr>
        <w:drawing>
          <wp:inline distT="0" distB="0" distL="0" distR="0">
            <wp:extent cx="5629275" cy="32956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35617" w:rsidSect="0071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102"/>
    <w:rsid w:val="00435617"/>
    <w:rsid w:val="00554D46"/>
    <w:rsid w:val="00711948"/>
    <w:rsid w:val="007F1102"/>
    <w:rsid w:val="00C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Социальная сфера 10,42%</c:v>
                </c:pt>
                <c:pt idx="1">
                  <c:v>Жилищные вопросы 4.17%</c:v>
                </c:pt>
                <c:pt idx="2">
                  <c:v>Коммунальное хозяйство 43,75%</c:v>
                </c:pt>
                <c:pt idx="3">
                  <c:v>Здравоохранение 8,33%</c:v>
                </c:pt>
                <c:pt idx="4">
                  <c:v>экология 4.17 %</c:v>
                </c:pt>
                <c:pt idx="5">
                  <c:v>Благоустройство территорий, освещение 27.08%</c:v>
                </c:pt>
                <c:pt idx="6">
                  <c:v>прочее 2.08%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0.10420000000000001</c:v>
                </c:pt>
                <c:pt idx="1">
                  <c:v>4.1700000000000001E-2</c:v>
                </c:pt>
                <c:pt idx="2">
                  <c:v>0.43750000000000006</c:v>
                </c:pt>
                <c:pt idx="3">
                  <c:v>8.3300000000000041E-2</c:v>
                </c:pt>
                <c:pt idx="4">
                  <c:v>4.1700000000000001E-2</c:v>
                </c:pt>
                <c:pt idx="5">
                  <c:v>0.27080000000000004</c:v>
                </c:pt>
                <c:pt idx="6">
                  <c:v>2.0799999999999999E-2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9AD74-3ECF-4D1F-B81D-C4616D98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2019-02-21T11:00:00Z</cp:lastPrinted>
  <dcterms:created xsi:type="dcterms:W3CDTF">2019-02-21T11:00:00Z</dcterms:created>
  <dcterms:modified xsi:type="dcterms:W3CDTF">2019-02-21T11:01:00Z</dcterms:modified>
</cp:coreProperties>
</file>